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0A8C4" w14:textId="0138EC4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r w:rsidR="0069154C" w:rsidRPr="0069154C">
        <w:rPr>
          <w:sz w:val="32"/>
          <w:szCs w:val="32"/>
        </w:rPr>
        <w:t>R2-2103917</w:t>
      </w:r>
      <w:bookmarkStart w:id="0" w:name="_GoBack"/>
      <w:bookmarkEnd w:id="0"/>
    </w:p>
    <w:p w14:paraId="4EA7423E"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01A5129A" w14:textId="77777777" w:rsidR="00E90E49" w:rsidRPr="00CE0424" w:rsidRDefault="00E90E49" w:rsidP="00357380">
      <w:pPr>
        <w:pStyle w:val="3GPPHeader"/>
      </w:pPr>
    </w:p>
    <w:p w14:paraId="34C75BC3" w14:textId="1292465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54B26" w:rsidRPr="00C54B26">
        <w:rPr>
          <w:sz w:val="22"/>
          <w:szCs w:val="22"/>
        </w:rPr>
        <w:t>8.11.5</w:t>
      </w:r>
    </w:p>
    <w:p w14:paraId="5F181C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F95716" w14:textId="20CB1456" w:rsidR="00E90E49" w:rsidRPr="00CE0424" w:rsidRDefault="003D3C45" w:rsidP="00311702">
      <w:pPr>
        <w:pStyle w:val="3GPPHeader"/>
        <w:rPr>
          <w:sz w:val="22"/>
          <w:szCs w:val="22"/>
        </w:rPr>
      </w:pPr>
      <w:r>
        <w:rPr>
          <w:sz w:val="22"/>
          <w:szCs w:val="22"/>
        </w:rPr>
        <w:t>Title:</w:t>
      </w:r>
      <w:r w:rsidR="00E90E49" w:rsidRPr="00CE0424">
        <w:rPr>
          <w:sz w:val="22"/>
          <w:szCs w:val="22"/>
        </w:rPr>
        <w:tab/>
      </w:r>
      <w:r w:rsidR="008F16CF" w:rsidRPr="00B71205">
        <w:rPr>
          <w:sz w:val="22"/>
          <w:szCs w:val="22"/>
        </w:rPr>
        <w:t xml:space="preserve">GNSS Integrity </w:t>
      </w:r>
      <w:r w:rsidR="00A02635" w:rsidRPr="00B71205">
        <w:rPr>
          <w:sz w:val="22"/>
          <w:szCs w:val="22"/>
        </w:rPr>
        <w:t>aspects of GNSS local environment and UE feared events</w:t>
      </w:r>
    </w:p>
    <w:p w14:paraId="0A8EAAE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54B26">
        <w:rPr>
          <w:sz w:val="22"/>
          <w:szCs w:val="22"/>
        </w:rPr>
        <w:t>Discussion, Decision</w:t>
      </w:r>
    </w:p>
    <w:p w14:paraId="1E3E42F2" w14:textId="77777777" w:rsidR="00E90E49" w:rsidRPr="00CE0424" w:rsidRDefault="00E90E49" w:rsidP="00E90E49"/>
    <w:p w14:paraId="559B0326" w14:textId="77777777" w:rsidR="00E90E49" w:rsidRPr="00CE0424" w:rsidRDefault="00230D18" w:rsidP="00CE0424">
      <w:pPr>
        <w:pStyle w:val="Heading1"/>
      </w:pPr>
      <w:r>
        <w:t>1</w:t>
      </w:r>
      <w:r>
        <w:tab/>
      </w:r>
      <w:r w:rsidR="00E90E49" w:rsidRPr="00CE0424">
        <w:t>Introduction</w:t>
      </w:r>
    </w:p>
    <w:p w14:paraId="36D49C5A" w14:textId="77777777" w:rsidR="00DC3A39" w:rsidRDefault="00DC3A39" w:rsidP="00DC3A39">
      <w:pPr>
        <w:rPr>
          <w:highlight w:val="yellow"/>
          <w:lang w:eastAsia="en-US"/>
        </w:rPr>
      </w:pPr>
      <w:r>
        <w:t>A new WI for positioning [1] has been defined with the following objectives:</w:t>
      </w:r>
    </w:p>
    <w:tbl>
      <w:tblPr>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DC3A39" w14:paraId="63A6ED62" w14:textId="77777777" w:rsidTr="00DC3A39">
        <w:tc>
          <w:tcPr>
            <w:tcW w:w="96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7EF07B" w14:textId="77777777" w:rsidR="00DC3A39" w:rsidRDefault="00DC3A39" w:rsidP="00DC3A39">
            <w:pPr>
              <w:widowControl w:val="0"/>
              <w:numPr>
                <w:ilvl w:val="0"/>
                <w:numId w:val="23"/>
              </w:numPr>
              <w:overflowPunct/>
              <w:autoSpaceDE/>
              <w:autoSpaceDN/>
              <w:adjustRightInd/>
              <w:spacing w:after="0" w:line="276" w:lineRule="auto"/>
              <w:textAlignment w:val="auto"/>
            </w:pPr>
            <w:r>
              <w:t>Specify the signalling, and procedures to support GNSS positioning integrity determination, including [RAN2, RAN3]:</w:t>
            </w:r>
          </w:p>
          <w:p w14:paraId="41DC529C" w14:textId="77777777" w:rsidR="00DC3A39" w:rsidRDefault="00DC3A39" w:rsidP="00DC3A39">
            <w:pPr>
              <w:widowControl w:val="0"/>
              <w:numPr>
                <w:ilvl w:val="1"/>
                <w:numId w:val="23"/>
              </w:numPr>
              <w:overflowPunct/>
              <w:autoSpaceDE/>
              <w:autoSpaceDN/>
              <w:adjustRightInd/>
              <w:spacing w:after="0"/>
              <w:textAlignment w:val="auto"/>
            </w:pPr>
            <w:r>
              <w:t>The assistance information that will be used to support integrity determination</w:t>
            </w:r>
          </w:p>
          <w:p w14:paraId="3C59FFCA" w14:textId="77777777" w:rsidR="00DC3A39" w:rsidRDefault="00DC3A39" w:rsidP="00DC3A39">
            <w:pPr>
              <w:widowControl w:val="0"/>
              <w:numPr>
                <w:ilvl w:val="1"/>
                <w:numId w:val="23"/>
              </w:numPr>
              <w:overflowPunct/>
              <w:autoSpaceDE/>
              <w:autoSpaceDN/>
              <w:adjustRightInd/>
              <w:spacing w:after="0"/>
              <w:textAlignment w:val="auto"/>
            </w:pPr>
            <w:r>
              <w:t>The information that will be used to provide the positioning integrity KPIs and integrity results</w:t>
            </w:r>
          </w:p>
          <w:p w14:paraId="63B6CF68" w14:textId="77777777" w:rsidR="00DC3A39" w:rsidRDefault="00DC3A39" w:rsidP="00DC3A39">
            <w:pPr>
              <w:widowControl w:val="0"/>
              <w:numPr>
                <w:ilvl w:val="1"/>
                <w:numId w:val="23"/>
              </w:numPr>
              <w:overflowPunct/>
              <w:autoSpaceDE/>
              <w:autoSpaceDN/>
              <w:adjustRightInd/>
              <w:spacing w:after="0"/>
              <w:textAlignment w:val="auto"/>
            </w:pPr>
            <w:r>
              <w:t>Support of integrity for UE-based and UE-assisted A-GNSS positioning.</w:t>
            </w:r>
          </w:p>
          <w:p w14:paraId="773FBF9D" w14:textId="77777777" w:rsidR="00DC3A39" w:rsidRDefault="00DC3A39">
            <w:pPr>
              <w:widowControl w:val="0"/>
              <w:spacing w:after="0"/>
              <w:ind w:left="720"/>
            </w:pPr>
            <w:r>
              <w:t>Note: This objective is applicable to NR and E-UTRA.</w:t>
            </w:r>
          </w:p>
        </w:tc>
      </w:tr>
    </w:tbl>
    <w:p w14:paraId="15EDB27A" w14:textId="77777777" w:rsidR="00477768" w:rsidRDefault="00477768" w:rsidP="00CE0424">
      <w:pPr>
        <w:pStyle w:val="BodyText"/>
      </w:pPr>
    </w:p>
    <w:p w14:paraId="5AE4BF0C" w14:textId="77777777" w:rsidR="00DC3A39" w:rsidRPr="00CE0424" w:rsidRDefault="00DC3A39" w:rsidP="00CE0424">
      <w:pPr>
        <w:pStyle w:val="BodyText"/>
      </w:pPr>
      <w:r>
        <w:t>In this paper we discuss how UEs measurements and observations can provide information to provide efficient GNSS Integrity solution.</w:t>
      </w:r>
    </w:p>
    <w:p w14:paraId="5BA7BB33" w14:textId="2100C8E3" w:rsidR="00DC3A39" w:rsidRDefault="00230D18" w:rsidP="00261F89">
      <w:pPr>
        <w:pStyle w:val="Heading1"/>
      </w:pPr>
      <w:bookmarkStart w:id="1" w:name="_Ref178064866"/>
      <w:r>
        <w:t>2</w:t>
      </w:r>
      <w:r>
        <w:tab/>
      </w:r>
      <w:r w:rsidR="004000E8" w:rsidRPr="00CE0424">
        <w:t>Discussion</w:t>
      </w:r>
      <w:bookmarkEnd w:id="1"/>
    </w:p>
    <w:p w14:paraId="4CC56CEB" w14:textId="77777777" w:rsidR="00DC3A39" w:rsidRDefault="00DC3A39" w:rsidP="00DC3A39">
      <w:pPr>
        <w:pStyle w:val="Heading2"/>
        <w:rPr>
          <w:lang w:val="en-US"/>
        </w:rPr>
      </w:pPr>
      <w:r>
        <w:rPr>
          <w:lang w:val="en-US"/>
        </w:rPr>
        <w:t>2.1</w:t>
      </w:r>
      <w:r>
        <w:rPr>
          <w:lang w:val="en-US"/>
        </w:rPr>
        <w:tab/>
        <w:t>On GNSS integrity methods</w:t>
      </w:r>
    </w:p>
    <w:p w14:paraId="4CF04199" w14:textId="6E88AD44" w:rsidR="00DC3A39" w:rsidRDefault="00DC3A39" w:rsidP="00DC3A39">
      <w:pPr>
        <w:rPr>
          <w:rFonts w:ascii="Arial" w:hAnsi="Arial" w:cs="Arial"/>
          <w:lang w:val="en-US"/>
        </w:rPr>
      </w:pPr>
      <w:r w:rsidRPr="0012212C">
        <w:rPr>
          <w:rFonts w:ascii="Arial" w:hAnsi="Arial" w:cs="Arial"/>
          <w:lang w:val="en-US"/>
        </w:rPr>
        <w:t>The GNSS and UE feared events</w:t>
      </w:r>
      <w:r>
        <w:rPr>
          <w:rFonts w:ascii="Arial" w:hAnsi="Arial" w:cs="Arial"/>
          <w:lang w:val="en-US"/>
        </w:rPr>
        <w:t xml:space="preserve"> both reflect local and receiver-centric errors. The GNSS signal multipath is affecting the GNSS receiver measurement errors, in addition to other receiver-specific measurement errors. Both these concerns environmental aspects, which means that it is not possible to process and interpolate observations from a network of reference stations alone in order to assess such errors. In addition, there is a need for crowd sourced UE observations of the measurement errors. If UEs in a region can be selected and configured to provide observations relevant for the region, then this information can be provided to the location server, which can provide crowd-sourced information to other UEs when entering the region.</w:t>
      </w:r>
    </w:p>
    <w:p w14:paraId="38115656" w14:textId="29D7F70B" w:rsidR="00DC3A39" w:rsidRDefault="00DC3A39" w:rsidP="00DC3A39">
      <w:pPr>
        <w:rPr>
          <w:rFonts w:ascii="Arial" w:hAnsi="Arial" w:cs="Arial"/>
          <w:lang w:val="en-US"/>
        </w:rPr>
      </w:pPr>
      <w:r>
        <w:rPr>
          <w:rFonts w:ascii="Arial" w:hAnsi="Arial" w:cs="Arial"/>
          <w:lang w:val="en-US"/>
        </w:rPr>
        <w:t xml:space="preserve">The UE could identify GNSS signals subject to multipath using a technique such as </w:t>
      </w:r>
      <w:r w:rsidR="006F1BBC" w:rsidRPr="006F1BBC">
        <w:rPr>
          <w:rFonts w:ascii="Arial" w:hAnsi="Arial" w:cs="Arial"/>
          <w:lang w:val="en-US"/>
        </w:rPr>
        <w:t>RAIM (receiver autonomous integrity monitoring)</w:t>
      </w:r>
      <w:r w:rsidR="00B31649">
        <w:rPr>
          <w:rFonts w:ascii="Arial" w:hAnsi="Arial" w:cs="Arial"/>
          <w:lang w:val="en-US"/>
        </w:rPr>
        <w:t xml:space="preserve"> </w:t>
      </w:r>
      <w:r w:rsidR="00CF2391">
        <w:rPr>
          <w:rFonts w:ascii="Arial" w:hAnsi="Arial" w:cs="Arial"/>
          <w:lang w:val="en-US"/>
        </w:rPr>
        <w:fldChar w:fldCharType="begin"/>
      </w:r>
      <w:r w:rsidR="00CF2391">
        <w:rPr>
          <w:rFonts w:ascii="Arial" w:hAnsi="Arial" w:cs="Arial"/>
          <w:lang w:val="en-US"/>
        </w:rPr>
        <w:instrText xml:space="preserve"> REF _Ref68176350 \w \h </w:instrText>
      </w:r>
      <w:r w:rsidR="00CF2391">
        <w:rPr>
          <w:rFonts w:ascii="Arial" w:hAnsi="Arial" w:cs="Arial"/>
          <w:lang w:val="en-US"/>
        </w:rPr>
      </w:r>
      <w:r w:rsidR="00CF2391">
        <w:rPr>
          <w:rFonts w:ascii="Arial" w:hAnsi="Arial" w:cs="Arial"/>
          <w:lang w:val="en-US"/>
        </w:rPr>
        <w:fldChar w:fldCharType="separate"/>
      </w:r>
      <w:r w:rsidR="002D522C">
        <w:rPr>
          <w:rFonts w:ascii="Arial" w:hAnsi="Arial" w:cs="Arial"/>
          <w:lang w:val="en-US"/>
        </w:rPr>
        <w:t>[3]</w:t>
      </w:r>
      <w:r w:rsidR="00CF2391">
        <w:rPr>
          <w:rFonts w:ascii="Arial" w:hAnsi="Arial" w:cs="Arial"/>
          <w:lang w:val="en-US"/>
        </w:rPr>
        <w:fldChar w:fldCharType="end"/>
      </w:r>
      <w:r w:rsidR="00CF2391">
        <w:rPr>
          <w:rFonts w:ascii="Arial" w:hAnsi="Arial" w:cs="Arial"/>
          <w:lang w:val="en-US"/>
        </w:rPr>
        <w:fldChar w:fldCharType="begin"/>
      </w:r>
      <w:r w:rsidR="00CF2391">
        <w:rPr>
          <w:rFonts w:ascii="Arial" w:hAnsi="Arial" w:cs="Arial"/>
          <w:lang w:val="en-US"/>
        </w:rPr>
        <w:instrText xml:space="preserve"> REF _Ref68176352 \w \h </w:instrText>
      </w:r>
      <w:r w:rsidR="00CF2391">
        <w:rPr>
          <w:rFonts w:ascii="Arial" w:hAnsi="Arial" w:cs="Arial"/>
          <w:lang w:val="en-US"/>
        </w:rPr>
      </w:r>
      <w:r w:rsidR="00CF2391">
        <w:rPr>
          <w:rFonts w:ascii="Arial" w:hAnsi="Arial" w:cs="Arial"/>
          <w:lang w:val="en-US"/>
        </w:rPr>
        <w:fldChar w:fldCharType="separate"/>
      </w:r>
      <w:r w:rsidR="002D522C">
        <w:rPr>
          <w:rFonts w:ascii="Arial" w:hAnsi="Arial" w:cs="Arial"/>
          <w:lang w:val="en-US"/>
        </w:rPr>
        <w:t>[4]</w:t>
      </w:r>
      <w:r w:rsidR="00CF2391">
        <w:rPr>
          <w:rFonts w:ascii="Arial" w:hAnsi="Arial" w:cs="Arial"/>
          <w:lang w:val="en-US"/>
        </w:rPr>
        <w:fldChar w:fldCharType="end"/>
      </w:r>
      <w:r w:rsidR="00CF2391">
        <w:rPr>
          <w:rFonts w:ascii="Arial" w:hAnsi="Arial" w:cs="Arial"/>
          <w:lang w:val="en-US"/>
        </w:rPr>
        <w:t xml:space="preserve"> </w:t>
      </w:r>
      <w:r w:rsidR="00B31649">
        <w:rPr>
          <w:rFonts w:ascii="Arial" w:hAnsi="Arial" w:cs="Arial"/>
          <w:lang w:val="en-US"/>
        </w:rPr>
        <w:t>or</w:t>
      </w:r>
      <w:r w:rsidR="00B31649">
        <w:t xml:space="preserve"> </w:t>
      </w:r>
      <w:r w:rsidR="00B31649" w:rsidRPr="00B31649">
        <w:rPr>
          <w:rFonts w:ascii="Arial" w:hAnsi="Arial" w:cs="Arial"/>
          <w:lang w:val="en-US"/>
        </w:rPr>
        <w:t xml:space="preserve">RANSAC </w:t>
      </w:r>
      <w:r w:rsidR="00B31649">
        <w:rPr>
          <w:rFonts w:ascii="Arial" w:hAnsi="Arial" w:cs="Arial"/>
          <w:lang w:val="en-US"/>
        </w:rPr>
        <w:t>(</w:t>
      </w:r>
      <w:r w:rsidR="00B31649" w:rsidRPr="00B31649">
        <w:rPr>
          <w:rFonts w:ascii="Arial" w:hAnsi="Arial" w:cs="Arial"/>
          <w:lang w:val="en-US"/>
        </w:rPr>
        <w:t>random sample consensus)</w:t>
      </w:r>
      <w:r w:rsidR="00B31649">
        <w:rPr>
          <w:rFonts w:ascii="Arial" w:hAnsi="Arial" w:cs="Arial"/>
          <w:lang w:val="en-US"/>
        </w:rPr>
        <w:t xml:space="preserve"> </w:t>
      </w:r>
      <w:r w:rsidR="00CF2391">
        <w:rPr>
          <w:rFonts w:ascii="Arial" w:hAnsi="Arial" w:cs="Arial"/>
          <w:lang w:val="en-US"/>
        </w:rPr>
        <w:fldChar w:fldCharType="begin"/>
      </w:r>
      <w:r w:rsidR="00CF2391">
        <w:rPr>
          <w:rFonts w:ascii="Arial" w:hAnsi="Arial" w:cs="Arial"/>
          <w:lang w:val="en-US"/>
        </w:rPr>
        <w:instrText xml:space="preserve"> REF _Ref68176364 \w \h </w:instrText>
      </w:r>
      <w:r w:rsidR="00CF2391">
        <w:rPr>
          <w:rFonts w:ascii="Arial" w:hAnsi="Arial" w:cs="Arial"/>
          <w:lang w:val="en-US"/>
        </w:rPr>
      </w:r>
      <w:r w:rsidR="00CF2391">
        <w:rPr>
          <w:rFonts w:ascii="Arial" w:hAnsi="Arial" w:cs="Arial"/>
          <w:lang w:val="en-US"/>
        </w:rPr>
        <w:fldChar w:fldCharType="separate"/>
      </w:r>
      <w:r w:rsidR="002D522C">
        <w:rPr>
          <w:rFonts w:ascii="Arial" w:hAnsi="Arial" w:cs="Arial"/>
          <w:lang w:val="en-US"/>
        </w:rPr>
        <w:t>[5]</w:t>
      </w:r>
      <w:r w:rsidR="00CF2391">
        <w:rPr>
          <w:rFonts w:ascii="Arial" w:hAnsi="Arial" w:cs="Arial"/>
          <w:lang w:val="en-US"/>
        </w:rPr>
        <w:fldChar w:fldCharType="end"/>
      </w:r>
      <w:r w:rsidR="00CF2391">
        <w:rPr>
          <w:rFonts w:ascii="Arial" w:hAnsi="Arial" w:cs="Arial"/>
          <w:lang w:val="en-US"/>
        </w:rPr>
        <w:fldChar w:fldCharType="begin"/>
      </w:r>
      <w:r w:rsidR="00CF2391">
        <w:rPr>
          <w:rFonts w:ascii="Arial" w:hAnsi="Arial" w:cs="Arial"/>
          <w:lang w:val="en-US"/>
        </w:rPr>
        <w:instrText xml:space="preserve"> REF _Ref68176365 \w \h </w:instrText>
      </w:r>
      <w:r w:rsidR="00CF2391">
        <w:rPr>
          <w:rFonts w:ascii="Arial" w:hAnsi="Arial" w:cs="Arial"/>
          <w:lang w:val="en-US"/>
        </w:rPr>
      </w:r>
      <w:r w:rsidR="00CF2391">
        <w:rPr>
          <w:rFonts w:ascii="Arial" w:hAnsi="Arial" w:cs="Arial"/>
          <w:lang w:val="en-US"/>
        </w:rPr>
        <w:fldChar w:fldCharType="separate"/>
      </w:r>
      <w:r w:rsidR="002D522C">
        <w:rPr>
          <w:rFonts w:ascii="Arial" w:hAnsi="Arial" w:cs="Arial"/>
          <w:lang w:val="en-US"/>
        </w:rPr>
        <w:t>[6]</w:t>
      </w:r>
      <w:r w:rsidR="00CF2391">
        <w:rPr>
          <w:rFonts w:ascii="Arial" w:hAnsi="Arial" w:cs="Arial"/>
          <w:lang w:val="en-US"/>
        </w:rPr>
        <w:fldChar w:fldCharType="end"/>
      </w:r>
      <w:r>
        <w:rPr>
          <w:rFonts w:ascii="Arial" w:hAnsi="Arial" w:cs="Arial"/>
          <w:lang w:val="en-US"/>
        </w:rPr>
        <w:t xml:space="preserve"> to identify GNSS signals associated to a significant positive estimation bias, which can be seen as an indication of multipath. </w:t>
      </w:r>
    </w:p>
    <w:p w14:paraId="0C29ED39" w14:textId="671D98C4" w:rsidR="00DC3A39" w:rsidRDefault="00DC3A39" w:rsidP="00DC3A39">
      <w:pPr>
        <w:rPr>
          <w:rFonts w:ascii="Arial" w:hAnsi="Arial" w:cs="Arial"/>
          <w:lang w:val="en-US"/>
        </w:rPr>
      </w:pPr>
      <w:r>
        <w:rPr>
          <w:rFonts w:ascii="Arial" w:hAnsi="Arial" w:cs="Arial"/>
          <w:lang w:val="en-US"/>
        </w:rPr>
        <w:t>In order to be helpful, the UE needs to provide a positioning estimate and time stamp together with the GNSS signals determined to be subject of significant multipath. Since satellites move, the multipath indication may only be relevant for certain satellite positions along the orbit.</w:t>
      </w:r>
      <w:r w:rsidR="008D0B94">
        <w:rPr>
          <w:rFonts w:ascii="Arial" w:hAnsi="Arial" w:cs="Arial"/>
          <w:lang w:val="en-US"/>
        </w:rPr>
        <w:t xml:space="preserve"> However, it is also </w:t>
      </w:r>
      <w:r w:rsidR="006B06C3">
        <w:rPr>
          <w:rFonts w:ascii="Arial" w:hAnsi="Arial" w:cs="Arial"/>
          <w:lang w:val="en-US"/>
        </w:rPr>
        <w:t xml:space="preserve">an indication of the environment as such – to what extent it is </w:t>
      </w:r>
      <w:r w:rsidR="00F774AA">
        <w:rPr>
          <w:rFonts w:ascii="Arial" w:hAnsi="Arial" w:cs="Arial"/>
          <w:lang w:val="en-US"/>
        </w:rPr>
        <w:t xml:space="preserve">subject to multipath, blocking </w:t>
      </w:r>
      <w:proofErr w:type="spellStart"/>
      <w:r w:rsidR="00F774AA">
        <w:rPr>
          <w:rFonts w:ascii="Arial" w:hAnsi="Arial" w:cs="Arial"/>
          <w:lang w:val="en-US"/>
        </w:rPr>
        <w:t>etc</w:t>
      </w:r>
      <w:proofErr w:type="spellEnd"/>
    </w:p>
    <w:p w14:paraId="3F7E5E3A" w14:textId="77777777" w:rsidR="00DC3A39" w:rsidRDefault="00DC3A39" w:rsidP="00DC3A39">
      <w:pPr>
        <w:rPr>
          <w:rFonts w:ascii="Arial" w:hAnsi="Arial" w:cs="Arial"/>
          <w:lang w:val="en-US"/>
        </w:rPr>
      </w:pPr>
      <w:r>
        <w:rPr>
          <w:rFonts w:ascii="Arial" w:hAnsi="Arial" w:cs="Arial"/>
          <w:lang w:val="en-US"/>
        </w:rPr>
        <w:t>In a similar manner, the UE can report about high interference levels, suspected jamming or spoofing etc.</w:t>
      </w:r>
    </w:p>
    <w:p w14:paraId="6DF1AB96" w14:textId="77777777" w:rsidR="00DC3A39" w:rsidRDefault="00DC3A39" w:rsidP="00DC3A39">
      <w:pPr>
        <w:pStyle w:val="Observation"/>
        <w:overflowPunct/>
        <w:autoSpaceDE/>
        <w:autoSpaceDN/>
        <w:adjustRightInd/>
        <w:spacing w:line="256" w:lineRule="auto"/>
        <w:textAlignment w:val="auto"/>
      </w:pPr>
      <w:bookmarkStart w:id="2" w:name="_Toc61356039"/>
      <w:bookmarkStart w:id="3" w:name="_Toc68177498"/>
      <w:r>
        <w:lastRenderedPageBreak/>
        <w:t>Via configured measurements and observations from capable UEs, the location server can crowd-source information about regional errors such as multipath, interference, jamming and spoofing.</w:t>
      </w:r>
      <w:bookmarkEnd w:id="2"/>
      <w:bookmarkEnd w:id="3"/>
    </w:p>
    <w:p w14:paraId="6B50957F" w14:textId="77777777" w:rsidR="00DC3A39" w:rsidRPr="00E237C0" w:rsidRDefault="00DC3A39" w:rsidP="00DC3A39">
      <w:pPr>
        <w:rPr>
          <w:rFonts w:ascii="Arial" w:hAnsi="Arial" w:cs="Arial"/>
        </w:rPr>
      </w:pPr>
    </w:p>
    <w:p w14:paraId="0D841AA8" w14:textId="77777777" w:rsidR="00DC3A39" w:rsidRDefault="00DC3A39" w:rsidP="00DC3A39">
      <w:pPr>
        <w:rPr>
          <w:rFonts w:ascii="Arial" w:hAnsi="Arial" w:cs="Arial"/>
          <w:lang w:val="en-US"/>
        </w:rPr>
      </w:pPr>
      <w:r>
        <w:rPr>
          <w:rFonts w:ascii="Arial" w:hAnsi="Arial" w:cs="Arial"/>
          <w:lang w:val="en-US"/>
        </w:rPr>
        <w:t>Given crowd-sourced UE information about GNSS and local UE feared events, the location server can provide regionalized information to a UE that enters a region about feared events in terms of the local environment and UE measurement errors. The information can be very crude such as indicators/flags or more elaborate and specific with quantified assessments of the errors.</w:t>
      </w:r>
    </w:p>
    <w:p w14:paraId="1FFF59B4" w14:textId="77777777" w:rsidR="00DC3A39" w:rsidRDefault="00DC3A39" w:rsidP="00DC3A39">
      <w:pPr>
        <w:pStyle w:val="Observation"/>
        <w:overflowPunct/>
        <w:autoSpaceDE/>
        <w:autoSpaceDN/>
        <w:adjustRightInd/>
        <w:spacing w:line="256" w:lineRule="auto"/>
        <w:textAlignment w:val="auto"/>
      </w:pPr>
      <w:bookmarkStart w:id="4" w:name="_Toc61356040"/>
      <w:bookmarkStart w:id="5" w:name="_Toc68177499"/>
      <w:r>
        <w:t>Based on crowd-sourced data, the location server can provide regionalized integrity information to UEs entering a specific region to inform about local GNSS and UE feared events</w:t>
      </w:r>
      <w:bookmarkEnd w:id="4"/>
      <w:bookmarkEnd w:id="5"/>
    </w:p>
    <w:p w14:paraId="22210A7C" w14:textId="77777777" w:rsidR="00DC3A39" w:rsidRPr="00BD3D3D" w:rsidRDefault="00DC3A39" w:rsidP="00DC3A39">
      <w:pPr>
        <w:rPr>
          <w:rFonts w:ascii="Arial" w:hAnsi="Arial" w:cs="Arial"/>
        </w:rPr>
      </w:pPr>
    </w:p>
    <w:p w14:paraId="689C0472" w14:textId="77777777" w:rsidR="00DC3A39" w:rsidRDefault="00DC3A39" w:rsidP="00DC3A39">
      <w:pPr>
        <w:pStyle w:val="BodyText"/>
        <w:rPr>
          <w:lang w:val="en-US"/>
        </w:rPr>
      </w:pPr>
      <w:r>
        <w:rPr>
          <w:lang w:val="en-US"/>
        </w:rPr>
        <w:t>Therefore, we have the following proposals:</w:t>
      </w:r>
    </w:p>
    <w:p w14:paraId="44637B9B" w14:textId="576A348C" w:rsidR="00DC3A39" w:rsidRDefault="00DC3A39" w:rsidP="00DC3A39">
      <w:pPr>
        <w:pStyle w:val="Proposal"/>
        <w:overflowPunct/>
        <w:autoSpaceDE/>
        <w:autoSpaceDN/>
        <w:adjustRightInd/>
        <w:spacing w:line="256" w:lineRule="auto"/>
        <w:textAlignment w:val="auto"/>
      </w:pPr>
      <w:bookmarkStart w:id="6" w:name="_Toc61356043"/>
      <w:bookmarkStart w:id="7" w:name="_Toc68177500"/>
      <w:r>
        <w:t>Use UE measurements to enable integrity methods for local GNSS and UE feared events</w:t>
      </w:r>
      <w:bookmarkEnd w:id="6"/>
      <w:bookmarkEnd w:id="7"/>
    </w:p>
    <w:p w14:paraId="3A07E660" w14:textId="671374BC" w:rsidR="00B409E0" w:rsidRPr="00261F89" w:rsidRDefault="009A6079" w:rsidP="00261F89">
      <w:pPr>
        <w:pStyle w:val="Proposal"/>
        <w:overflowPunct/>
        <w:autoSpaceDE/>
        <w:autoSpaceDN/>
        <w:adjustRightInd/>
        <w:spacing w:line="256" w:lineRule="auto"/>
        <w:textAlignment w:val="auto"/>
        <w:rPr>
          <w:color w:val="808080"/>
        </w:rPr>
      </w:pPr>
      <w:bookmarkStart w:id="8" w:name="_Toc68177501"/>
      <w:r>
        <w:t xml:space="preserve">Discuss </w:t>
      </w:r>
      <w:r w:rsidR="003504E3">
        <w:t>suitable representation of GNSS local environment and UE feared events in the assistance data</w:t>
      </w:r>
      <w:bookmarkEnd w:id="8"/>
    </w:p>
    <w:p w14:paraId="7D38E8AF" w14:textId="2EDF4C7E" w:rsidR="00C01F33" w:rsidRPr="00CE0424" w:rsidRDefault="008E6FC3" w:rsidP="00CE0424">
      <w:pPr>
        <w:pStyle w:val="Heading1"/>
      </w:pPr>
      <w:r>
        <w:t>3</w:t>
      </w:r>
      <w:r>
        <w:tab/>
      </w:r>
      <w:r w:rsidR="00C01F33" w:rsidRPr="00CE0424">
        <w:t>Conclusion</w:t>
      </w:r>
    </w:p>
    <w:p w14:paraId="0B4384C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F891B7" w14:textId="77777777" w:rsidR="002D522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177498" w:history="1">
        <w:r w:rsidR="002D522C" w:rsidRPr="00B217A4">
          <w:rPr>
            <w:rStyle w:val="Hyperlink"/>
            <w:noProof/>
          </w:rPr>
          <w:t>Observation 1</w:t>
        </w:r>
        <w:r w:rsidR="002D522C">
          <w:rPr>
            <w:rFonts w:asciiTheme="minorHAnsi" w:eastAsiaTheme="minorEastAsia" w:hAnsiTheme="minorHAnsi" w:cstheme="minorBidi"/>
            <w:b w:val="0"/>
            <w:noProof/>
            <w:sz w:val="22"/>
            <w:szCs w:val="22"/>
            <w:lang w:val="sv-SE" w:eastAsia="sv-SE"/>
          </w:rPr>
          <w:tab/>
        </w:r>
        <w:r w:rsidR="002D522C" w:rsidRPr="00B217A4">
          <w:rPr>
            <w:rStyle w:val="Hyperlink"/>
            <w:noProof/>
          </w:rPr>
          <w:t>Via configured measurements and observations from capable UEs, the location server can crowd-source information about regional errors such as multipath, interference, jamming and spoofing.</w:t>
        </w:r>
      </w:hyperlink>
    </w:p>
    <w:p w14:paraId="10FAD760" w14:textId="77777777" w:rsidR="002D522C" w:rsidRDefault="0004379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77499" w:history="1">
        <w:r w:rsidR="002D522C" w:rsidRPr="00B217A4">
          <w:rPr>
            <w:rStyle w:val="Hyperlink"/>
            <w:noProof/>
          </w:rPr>
          <w:t>Observation 2</w:t>
        </w:r>
        <w:r w:rsidR="002D522C">
          <w:rPr>
            <w:rFonts w:asciiTheme="minorHAnsi" w:eastAsiaTheme="minorEastAsia" w:hAnsiTheme="minorHAnsi" w:cstheme="minorBidi"/>
            <w:b w:val="0"/>
            <w:noProof/>
            <w:sz w:val="22"/>
            <w:szCs w:val="22"/>
            <w:lang w:val="sv-SE" w:eastAsia="sv-SE"/>
          </w:rPr>
          <w:tab/>
        </w:r>
        <w:r w:rsidR="002D522C" w:rsidRPr="00B217A4">
          <w:rPr>
            <w:rStyle w:val="Hyperlink"/>
            <w:noProof/>
          </w:rPr>
          <w:t>Based on crowd-sourced data, the location server can provide regionalized integrity information to UEs entering a specific region to inform about local GNSS and UE feared events</w:t>
        </w:r>
      </w:hyperlink>
    </w:p>
    <w:p w14:paraId="091A2E7E" w14:textId="77777777" w:rsidR="006E1C82" w:rsidRDefault="006F6582" w:rsidP="008E065E">
      <w:pPr>
        <w:pStyle w:val="BodyText"/>
        <w:rPr>
          <w:b/>
          <w:bCs/>
        </w:rPr>
      </w:pPr>
      <w:r>
        <w:rPr>
          <w:b/>
          <w:bCs/>
        </w:rPr>
        <w:fldChar w:fldCharType="end"/>
      </w:r>
    </w:p>
    <w:p w14:paraId="4C764A33" w14:textId="77777777" w:rsidR="006E1C82" w:rsidRDefault="006E1C82" w:rsidP="008E065E">
      <w:pPr>
        <w:pStyle w:val="BodyText"/>
        <w:rPr>
          <w:b/>
          <w:bCs/>
        </w:rPr>
      </w:pPr>
    </w:p>
    <w:p w14:paraId="710969B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08F71A" w14:textId="77777777" w:rsidR="002D522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77500" w:history="1">
        <w:r w:rsidR="002D522C" w:rsidRPr="00334086">
          <w:rPr>
            <w:rStyle w:val="Hyperlink"/>
            <w:noProof/>
          </w:rPr>
          <w:t>Proposal 1</w:t>
        </w:r>
        <w:r w:rsidR="002D522C">
          <w:rPr>
            <w:rFonts w:asciiTheme="minorHAnsi" w:eastAsiaTheme="minorEastAsia" w:hAnsiTheme="minorHAnsi" w:cstheme="minorBidi"/>
            <w:b w:val="0"/>
            <w:noProof/>
            <w:sz w:val="22"/>
            <w:szCs w:val="22"/>
            <w:lang w:val="sv-SE" w:eastAsia="sv-SE"/>
          </w:rPr>
          <w:tab/>
        </w:r>
        <w:r w:rsidR="002D522C" w:rsidRPr="00334086">
          <w:rPr>
            <w:rStyle w:val="Hyperlink"/>
            <w:noProof/>
          </w:rPr>
          <w:t>Use UE measurements to enable integrity methods for local GNSS and UE feared events</w:t>
        </w:r>
      </w:hyperlink>
    </w:p>
    <w:p w14:paraId="72FC5BF0" w14:textId="77777777" w:rsidR="002D522C" w:rsidRDefault="0004379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77501" w:history="1">
        <w:r w:rsidR="002D522C" w:rsidRPr="00334086">
          <w:rPr>
            <w:rStyle w:val="Hyperlink"/>
            <w:noProof/>
          </w:rPr>
          <w:t>Proposal 2</w:t>
        </w:r>
        <w:r w:rsidR="002D522C">
          <w:rPr>
            <w:rFonts w:asciiTheme="minorHAnsi" w:eastAsiaTheme="minorEastAsia" w:hAnsiTheme="minorHAnsi" w:cstheme="minorBidi"/>
            <w:b w:val="0"/>
            <w:noProof/>
            <w:sz w:val="22"/>
            <w:szCs w:val="22"/>
            <w:lang w:val="sv-SE" w:eastAsia="sv-SE"/>
          </w:rPr>
          <w:tab/>
        </w:r>
        <w:r w:rsidR="002D522C" w:rsidRPr="00334086">
          <w:rPr>
            <w:rStyle w:val="Hyperlink"/>
            <w:noProof/>
          </w:rPr>
          <w:t>Discuss suitable representation of GNSS local environment and UE feared events in the assistance data</w:t>
        </w:r>
      </w:hyperlink>
    </w:p>
    <w:p w14:paraId="307FC96A" w14:textId="76811962" w:rsidR="00C01F33" w:rsidRPr="00CE0424" w:rsidRDefault="006E1C82" w:rsidP="00B71205">
      <w:pPr>
        <w:pStyle w:val="BodyText"/>
      </w:pPr>
      <w:r>
        <w:rPr>
          <w:b/>
          <w:bCs/>
          <w:lang w:val="en-US"/>
        </w:rPr>
        <w:fldChar w:fldCharType="end"/>
      </w:r>
      <w:r w:rsidRPr="00CE0424">
        <w:rPr>
          <w:b/>
          <w:bCs/>
        </w:rPr>
        <w:t xml:space="preserve"> </w:t>
      </w:r>
    </w:p>
    <w:p w14:paraId="315EA493" w14:textId="77777777" w:rsidR="00F507D1" w:rsidRPr="00CE0424" w:rsidRDefault="00F507D1" w:rsidP="00CE0424">
      <w:pPr>
        <w:pStyle w:val="Heading1"/>
      </w:pPr>
      <w:bookmarkStart w:id="9" w:name="_In-sequence_SDU_delivery"/>
      <w:bookmarkEnd w:id="9"/>
      <w:r w:rsidRPr="00CE0424">
        <w:t>References</w:t>
      </w:r>
    </w:p>
    <w:p w14:paraId="49EA5E56" w14:textId="095906E8" w:rsidR="009F3768" w:rsidRPr="00AD061D" w:rsidRDefault="009F3768" w:rsidP="00311702">
      <w:pPr>
        <w:pStyle w:val="Reference"/>
        <w:rPr>
          <w:rFonts w:cs="Arial"/>
          <w:sz w:val="18"/>
        </w:rPr>
      </w:pPr>
      <w:bookmarkStart w:id="10" w:name="_Ref68176350"/>
      <w:bookmarkStart w:id="11" w:name="_Ref174151459"/>
      <w:bookmarkStart w:id="12" w:name="_Ref189809556"/>
      <w:r w:rsidRPr="00AD061D">
        <w:rPr>
          <w:rFonts w:cs="Arial"/>
          <w:sz w:val="18"/>
        </w:rPr>
        <w:t xml:space="preserve">M. A. </w:t>
      </w:r>
      <w:proofErr w:type="spellStart"/>
      <w:r w:rsidRPr="00AD061D">
        <w:rPr>
          <w:rFonts w:cs="Arial"/>
          <w:sz w:val="18"/>
        </w:rPr>
        <w:t>Sturza</w:t>
      </w:r>
      <w:proofErr w:type="spellEnd"/>
      <w:r w:rsidRPr="00AD061D">
        <w:rPr>
          <w:rFonts w:cs="Arial"/>
          <w:sz w:val="18"/>
        </w:rPr>
        <w:t>, “Navigation system integrity monitoring using redundant measurements,” Navigation, Journal of the Institute of Navigation, vol. 35, no. 4, pp. 483–501, 1988.</w:t>
      </w:r>
      <w:bookmarkEnd w:id="10"/>
      <w:r w:rsidRPr="00AD061D">
        <w:rPr>
          <w:rFonts w:cs="Arial"/>
          <w:sz w:val="18"/>
        </w:rPr>
        <w:t xml:space="preserve"> </w:t>
      </w:r>
    </w:p>
    <w:p w14:paraId="074BAE33" w14:textId="007CAC4B" w:rsidR="00B31649" w:rsidRPr="00AD061D" w:rsidRDefault="00B93711" w:rsidP="00311702">
      <w:pPr>
        <w:pStyle w:val="Reference"/>
        <w:rPr>
          <w:rFonts w:cs="Arial"/>
          <w:sz w:val="18"/>
        </w:rPr>
      </w:pPr>
      <w:bookmarkStart w:id="13" w:name="_Ref68176352"/>
      <w:r w:rsidRPr="00AD061D">
        <w:rPr>
          <w:rFonts w:cs="Arial"/>
          <w:sz w:val="18"/>
        </w:rPr>
        <w:t xml:space="preserve">S. </w:t>
      </w:r>
      <w:proofErr w:type="spellStart"/>
      <w:r w:rsidRPr="00AD061D">
        <w:rPr>
          <w:rFonts w:cs="Arial"/>
          <w:sz w:val="18"/>
        </w:rPr>
        <w:t>Hewitson</w:t>
      </w:r>
      <w:proofErr w:type="spellEnd"/>
      <w:r w:rsidRPr="00AD061D">
        <w:rPr>
          <w:rFonts w:cs="Arial"/>
          <w:sz w:val="18"/>
        </w:rPr>
        <w:t xml:space="preserve"> and J. Wang, “GNSS receiver autonomous integrity monitoring (RAIM) performance analysis,” GPS Solutions, vol. 10, no. 3, pp. 155–170, 2006.</w:t>
      </w:r>
      <w:bookmarkEnd w:id="13"/>
    </w:p>
    <w:p w14:paraId="2284916E" w14:textId="7B39B711" w:rsidR="00B93711" w:rsidRPr="00AD061D" w:rsidRDefault="0003601F" w:rsidP="00311702">
      <w:pPr>
        <w:pStyle w:val="Reference"/>
        <w:rPr>
          <w:rFonts w:cs="Arial"/>
          <w:sz w:val="18"/>
        </w:rPr>
      </w:pPr>
      <w:bookmarkStart w:id="14" w:name="_Ref68176364"/>
      <w:r w:rsidRPr="00AD061D">
        <w:rPr>
          <w:rFonts w:cs="Arial"/>
          <w:sz w:val="18"/>
        </w:rPr>
        <w:t xml:space="preserve">P. D. Groves and Z. Jiang, “Height aiding, C/N0 weighting and consistency checking for </w:t>
      </w:r>
      <w:proofErr w:type="spellStart"/>
      <w:r w:rsidRPr="00AD061D">
        <w:rPr>
          <w:rFonts w:cs="Arial"/>
          <w:sz w:val="18"/>
        </w:rPr>
        <w:t>gnss</w:t>
      </w:r>
      <w:proofErr w:type="spellEnd"/>
      <w:r w:rsidRPr="00AD061D">
        <w:rPr>
          <w:rFonts w:cs="Arial"/>
          <w:sz w:val="18"/>
        </w:rPr>
        <w:t xml:space="preserve"> </w:t>
      </w:r>
      <w:proofErr w:type="spellStart"/>
      <w:r w:rsidRPr="00AD061D">
        <w:rPr>
          <w:rFonts w:cs="Arial"/>
          <w:sz w:val="18"/>
        </w:rPr>
        <w:t>nlos</w:t>
      </w:r>
      <w:proofErr w:type="spellEnd"/>
      <w:r w:rsidRPr="00AD061D">
        <w:rPr>
          <w:rFonts w:cs="Arial"/>
          <w:sz w:val="18"/>
        </w:rPr>
        <w:t xml:space="preserve"> and multipath mitigation in urban areas,” Journal of Navigation, vol. 66, no. 5, pp. 653–669, 2013.</w:t>
      </w:r>
      <w:bookmarkEnd w:id="14"/>
    </w:p>
    <w:p w14:paraId="7030FD8F" w14:textId="1959C7F4" w:rsidR="0003601F" w:rsidRPr="00AD061D" w:rsidRDefault="00CF2391" w:rsidP="00311702">
      <w:pPr>
        <w:pStyle w:val="Reference"/>
        <w:rPr>
          <w:rFonts w:cs="Arial"/>
          <w:sz w:val="18"/>
        </w:rPr>
      </w:pPr>
      <w:bookmarkStart w:id="15" w:name="_Ref68176365"/>
      <w:r w:rsidRPr="00AD061D">
        <w:rPr>
          <w:rFonts w:cs="Arial"/>
          <w:sz w:val="18"/>
        </w:rPr>
        <w:t xml:space="preserve">G. Castaldo, A. </w:t>
      </w:r>
      <w:proofErr w:type="spellStart"/>
      <w:r w:rsidRPr="00AD061D">
        <w:rPr>
          <w:rFonts w:cs="Arial"/>
          <w:sz w:val="18"/>
        </w:rPr>
        <w:t>Angrisano</w:t>
      </w:r>
      <w:proofErr w:type="spellEnd"/>
      <w:r w:rsidRPr="00AD061D">
        <w:rPr>
          <w:rFonts w:cs="Arial"/>
          <w:sz w:val="18"/>
        </w:rPr>
        <w:t xml:space="preserve">, S. </w:t>
      </w:r>
      <w:proofErr w:type="spellStart"/>
      <w:r w:rsidRPr="00AD061D">
        <w:rPr>
          <w:rFonts w:cs="Arial"/>
          <w:sz w:val="18"/>
        </w:rPr>
        <w:t>Gaglione</w:t>
      </w:r>
      <w:proofErr w:type="spellEnd"/>
      <w:r w:rsidRPr="00AD061D">
        <w:rPr>
          <w:rFonts w:cs="Arial"/>
          <w:sz w:val="18"/>
        </w:rPr>
        <w:t xml:space="preserve">, S. </w:t>
      </w:r>
      <w:proofErr w:type="spellStart"/>
      <w:r w:rsidRPr="00AD061D">
        <w:rPr>
          <w:rFonts w:cs="Arial"/>
          <w:sz w:val="18"/>
        </w:rPr>
        <w:t>Troisi</w:t>
      </w:r>
      <w:proofErr w:type="spellEnd"/>
      <w:r w:rsidRPr="00AD061D">
        <w:rPr>
          <w:rFonts w:cs="Arial"/>
          <w:sz w:val="18"/>
        </w:rPr>
        <w:t>, "P-RANSAC: An Integrity Monitoring Approach for GNSS Signal Degraded Scenario", International Journal of Navigation and Observation, vol. 2014,</w:t>
      </w:r>
      <w:bookmarkEnd w:id="15"/>
    </w:p>
    <w:p w14:paraId="24589A95" w14:textId="1F77F706" w:rsidR="00AD061D" w:rsidRPr="00AD061D" w:rsidRDefault="00AD061D" w:rsidP="00AD061D">
      <w:pPr>
        <w:pStyle w:val="Reference"/>
        <w:rPr>
          <w:rFonts w:cs="Arial"/>
          <w:sz w:val="18"/>
        </w:rPr>
      </w:pPr>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11"/>
    <w:bookmarkEnd w:id="12"/>
    <w:p w14:paraId="69F73C7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F8B7A" w14:textId="77777777" w:rsidR="00A94F03" w:rsidRDefault="00A94F03">
      <w:r>
        <w:separator/>
      </w:r>
    </w:p>
  </w:endnote>
  <w:endnote w:type="continuationSeparator" w:id="0">
    <w:p w14:paraId="578604A3" w14:textId="77777777" w:rsidR="00A94F03" w:rsidRDefault="00A94F03">
      <w:r>
        <w:continuationSeparator/>
      </w:r>
    </w:p>
  </w:endnote>
  <w:endnote w:type="continuationNotice" w:id="1">
    <w:p w14:paraId="26480EA3" w14:textId="77777777" w:rsidR="00A94F03" w:rsidRDefault="00A94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4005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C5F0D" w14:textId="77777777" w:rsidR="00A94F03" w:rsidRDefault="00A94F03">
      <w:r>
        <w:separator/>
      </w:r>
    </w:p>
  </w:footnote>
  <w:footnote w:type="continuationSeparator" w:id="0">
    <w:p w14:paraId="0141E555" w14:textId="77777777" w:rsidR="00A94F03" w:rsidRDefault="00A94F03">
      <w:r>
        <w:continuationSeparator/>
      </w:r>
    </w:p>
  </w:footnote>
  <w:footnote w:type="continuationNotice" w:id="1">
    <w:p w14:paraId="38EE0469" w14:textId="77777777" w:rsidR="00A94F03" w:rsidRDefault="00A94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B1A1"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AA0CFE6E"/>
    <w:lvl w:ilvl="0" w:tplc="844243B0">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39"/>
    <w:rsid w:val="000006E1"/>
    <w:rsid w:val="00002A37"/>
    <w:rsid w:val="0000564C"/>
    <w:rsid w:val="00006446"/>
    <w:rsid w:val="00006896"/>
    <w:rsid w:val="00007CDC"/>
    <w:rsid w:val="00011B28"/>
    <w:rsid w:val="00015D15"/>
    <w:rsid w:val="0002564D"/>
    <w:rsid w:val="00025ECA"/>
    <w:rsid w:val="000325B8"/>
    <w:rsid w:val="00034C15"/>
    <w:rsid w:val="0003601F"/>
    <w:rsid w:val="00036BA1"/>
    <w:rsid w:val="000422E2"/>
    <w:rsid w:val="00042F22"/>
    <w:rsid w:val="000444EF"/>
    <w:rsid w:val="00052A07"/>
    <w:rsid w:val="000534E3"/>
    <w:rsid w:val="0005606A"/>
    <w:rsid w:val="00057117"/>
    <w:rsid w:val="000616E7"/>
    <w:rsid w:val="0006487E"/>
    <w:rsid w:val="000659B2"/>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B8C"/>
    <w:rsid w:val="0012377F"/>
    <w:rsid w:val="00124314"/>
    <w:rsid w:val="00126B4A"/>
    <w:rsid w:val="00132FD0"/>
    <w:rsid w:val="001344C0"/>
    <w:rsid w:val="001346FA"/>
    <w:rsid w:val="00135252"/>
    <w:rsid w:val="00137AB5"/>
    <w:rsid w:val="00137F0B"/>
    <w:rsid w:val="00151E23"/>
    <w:rsid w:val="001526E0"/>
    <w:rsid w:val="001551B5"/>
    <w:rsid w:val="00155BED"/>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1F8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71A"/>
    <w:rsid w:val="002D34B2"/>
    <w:rsid w:val="002D48B0"/>
    <w:rsid w:val="002D522C"/>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04E3"/>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25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0DB"/>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6B5"/>
    <w:rsid w:val="00534B59"/>
    <w:rsid w:val="00536759"/>
    <w:rsid w:val="00537C62"/>
    <w:rsid w:val="00546970"/>
    <w:rsid w:val="00554E19"/>
    <w:rsid w:val="0056121F"/>
    <w:rsid w:val="005640C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55E"/>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54C"/>
    <w:rsid w:val="00695FC2"/>
    <w:rsid w:val="00696949"/>
    <w:rsid w:val="00697052"/>
    <w:rsid w:val="006A46FB"/>
    <w:rsid w:val="006A5E28"/>
    <w:rsid w:val="006A697B"/>
    <w:rsid w:val="006A7AFF"/>
    <w:rsid w:val="006B06C3"/>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1BBC"/>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B94"/>
    <w:rsid w:val="008D34F1"/>
    <w:rsid w:val="008D39D8"/>
    <w:rsid w:val="008D6D1A"/>
    <w:rsid w:val="008E065E"/>
    <w:rsid w:val="008E0927"/>
    <w:rsid w:val="008E1909"/>
    <w:rsid w:val="008E6FC3"/>
    <w:rsid w:val="008F16CF"/>
    <w:rsid w:val="008F1EAB"/>
    <w:rsid w:val="008F33DC"/>
    <w:rsid w:val="008F477F"/>
    <w:rsid w:val="008F65F7"/>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079"/>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768"/>
    <w:rsid w:val="00A02635"/>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74"/>
    <w:rsid w:val="00A61499"/>
    <w:rsid w:val="00A62A77"/>
    <w:rsid w:val="00A63483"/>
    <w:rsid w:val="00A657D7"/>
    <w:rsid w:val="00A660AC"/>
    <w:rsid w:val="00A67E6C"/>
    <w:rsid w:val="00A71B99"/>
    <w:rsid w:val="00A739D0"/>
    <w:rsid w:val="00A761D4"/>
    <w:rsid w:val="00A77EC4"/>
    <w:rsid w:val="00A92879"/>
    <w:rsid w:val="00A9442A"/>
    <w:rsid w:val="00A94F03"/>
    <w:rsid w:val="00A955DB"/>
    <w:rsid w:val="00AA016F"/>
    <w:rsid w:val="00AA1ED6"/>
    <w:rsid w:val="00AA51D6"/>
    <w:rsid w:val="00AB0BC8"/>
    <w:rsid w:val="00AB11CA"/>
    <w:rsid w:val="00AB14D9"/>
    <w:rsid w:val="00AB4AB8"/>
    <w:rsid w:val="00AB655E"/>
    <w:rsid w:val="00AC007F"/>
    <w:rsid w:val="00AC2ECD"/>
    <w:rsid w:val="00AC3119"/>
    <w:rsid w:val="00AC49FB"/>
    <w:rsid w:val="00AC5A10"/>
    <w:rsid w:val="00AD061D"/>
    <w:rsid w:val="00AD0AA3"/>
    <w:rsid w:val="00AD3F94"/>
    <w:rsid w:val="00AD4A5A"/>
    <w:rsid w:val="00AE27AC"/>
    <w:rsid w:val="00AE40E0"/>
    <w:rsid w:val="00AE4DBA"/>
    <w:rsid w:val="00AE4F07"/>
    <w:rsid w:val="00AF1C5D"/>
    <w:rsid w:val="00AF42D7"/>
    <w:rsid w:val="00B006FE"/>
    <w:rsid w:val="00B007CB"/>
    <w:rsid w:val="00B02AA9"/>
    <w:rsid w:val="00B02FA3"/>
    <w:rsid w:val="00B0474A"/>
    <w:rsid w:val="00B05084"/>
    <w:rsid w:val="00B157F9"/>
    <w:rsid w:val="00B20256"/>
    <w:rsid w:val="00B20D09"/>
    <w:rsid w:val="00B2763F"/>
    <w:rsid w:val="00B27AAC"/>
    <w:rsid w:val="00B30929"/>
    <w:rsid w:val="00B31649"/>
    <w:rsid w:val="00B372AA"/>
    <w:rsid w:val="00B40445"/>
    <w:rsid w:val="00B409E0"/>
    <w:rsid w:val="00B41888"/>
    <w:rsid w:val="00B45A52"/>
    <w:rsid w:val="00B46175"/>
    <w:rsid w:val="00B548B7"/>
    <w:rsid w:val="00B664C7"/>
    <w:rsid w:val="00B71205"/>
    <w:rsid w:val="00B739F6"/>
    <w:rsid w:val="00B81A6C"/>
    <w:rsid w:val="00B85DE5"/>
    <w:rsid w:val="00B90F73"/>
    <w:rsid w:val="00B93711"/>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5DE8"/>
    <w:rsid w:val="00C473A5"/>
    <w:rsid w:val="00C54995"/>
    <w:rsid w:val="00C54B26"/>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A5E57"/>
    <w:rsid w:val="00CB1F63"/>
    <w:rsid w:val="00CB7170"/>
    <w:rsid w:val="00CC040E"/>
    <w:rsid w:val="00CC111F"/>
    <w:rsid w:val="00CC2011"/>
    <w:rsid w:val="00CC3EA0"/>
    <w:rsid w:val="00CC7B45"/>
    <w:rsid w:val="00CD1188"/>
    <w:rsid w:val="00CD2ED1"/>
    <w:rsid w:val="00CD337B"/>
    <w:rsid w:val="00CE0424"/>
    <w:rsid w:val="00CE7561"/>
    <w:rsid w:val="00CF1354"/>
    <w:rsid w:val="00CF2391"/>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35D"/>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4633"/>
    <w:rsid w:val="00D86CA3"/>
    <w:rsid w:val="00D871CE"/>
    <w:rsid w:val="00D9196D"/>
    <w:rsid w:val="00D92982"/>
    <w:rsid w:val="00D9310F"/>
    <w:rsid w:val="00DA305E"/>
    <w:rsid w:val="00DA5417"/>
    <w:rsid w:val="00DA56E8"/>
    <w:rsid w:val="00DB0A9F"/>
    <w:rsid w:val="00DB377D"/>
    <w:rsid w:val="00DC2D36"/>
    <w:rsid w:val="00DC3A39"/>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229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774AA"/>
    <w:rsid w:val="00F804BE"/>
    <w:rsid w:val="00F817CE"/>
    <w:rsid w:val="00F8456C"/>
    <w:rsid w:val="00F859D8"/>
    <w:rsid w:val="00F868F5"/>
    <w:rsid w:val="00F9056A"/>
    <w:rsid w:val="00F90F8D"/>
    <w:rsid w:val="00F92782"/>
    <w:rsid w:val="00F93AA9"/>
    <w:rsid w:val="00F96985"/>
    <w:rsid w:val="00F97838"/>
    <w:rsid w:val="00FA2BB3"/>
    <w:rsid w:val="00FA4114"/>
    <w:rsid w:val="00FB4C80"/>
    <w:rsid w:val="00FB6A6A"/>
    <w:rsid w:val="00FC7429"/>
    <w:rsid w:val="00FD07F6"/>
    <w:rsid w:val="00FD1EC8"/>
    <w:rsid w:val="00FD47ED"/>
    <w:rsid w:val="00FD4932"/>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9706E"/>
  <w15:chartTrackingRefBased/>
  <w15:docId w15:val="{DE6E0AA4-1F50-41D1-BDF1-0352C841A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AD061D"/>
  </w:style>
  <w:style w:type="character" w:customStyle="1" w:styleId="eop">
    <w:name w:val="eop"/>
    <w:basedOn w:val="DefaultParagraphFont"/>
    <w:rsid w:val="00AD0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72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D5DC8F7-C863-416C-B918-C06B5E03D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B2A69CE-EA11-4372-8DFF-42E474C0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846</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5325</CharactersWithSpaces>
  <SharedDoc>false</SharedDoc>
  <HLinks>
    <vt:vector size="24" baseType="variant">
      <vt:variant>
        <vt:i4>1835056</vt:i4>
      </vt:variant>
      <vt:variant>
        <vt:i4>26</vt:i4>
      </vt:variant>
      <vt:variant>
        <vt:i4>0</vt:i4>
      </vt:variant>
      <vt:variant>
        <vt:i4>5</vt:i4>
      </vt:variant>
      <vt:variant>
        <vt:lpwstr/>
      </vt:variant>
      <vt:variant>
        <vt:lpwstr>_Toc68177501</vt:lpwstr>
      </vt:variant>
      <vt:variant>
        <vt:i4>1900592</vt:i4>
      </vt:variant>
      <vt:variant>
        <vt:i4>23</vt:i4>
      </vt:variant>
      <vt:variant>
        <vt:i4>0</vt:i4>
      </vt:variant>
      <vt:variant>
        <vt:i4>5</vt:i4>
      </vt:variant>
      <vt:variant>
        <vt:lpwstr/>
      </vt:variant>
      <vt:variant>
        <vt:lpwstr>_Toc68177500</vt:lpwstr>
      </vt:variant>
      <vt:variant>
        <vt:i4>1376313</vt:i4>
      </vt:variant>
      <vt:variant>
        <vt:i4>17</vt:i4>
      </vt:variant>
      <vt:variant>
        <vt:i4>0</vt:i4>
      </vt:variant>
      <vt:variant>
        <vt:i4>5</vt:i4>
      </vt:variant>
      <vt:variant>
        <vt:lpwstr/>
      </vt:variant>
      <vt:variant>
        <vt:lpwstr>_Toc68177499</vt:lpwstr>
      </vt:variant>
      <vt:variant>
        <vt:i4>1310777</vt:i4>
      </vt:variant>
      <vt:variant>
        <vt:i4>14</vt:i4>
      </vt:variant>
      <vt:variant>
        <vt:i4>0</vt:i4>
      </vt:variant>
      <vt:variant>
        <vt:i4>5</vt:i4>
      </vt:variant>
      <vt:variant>
        <vt:lpwstr/>
      </vt:variant>
      <vt:variant>
        <vt:lpwstr>_Toc68177498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2021-04-01T20:30:00Z</dcterms:created>
  <dcterms:modified xsi:type="dcterms:W3CDTF">2021-04-01T20:30:00Z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